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9845C1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PHÂN BỔ CHI PHÍ MUA HÀNG</w:t>
      </w:r>
      <w:r w:rsidR="00726F29" w:rsidRPr="00726F29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A11FB8" w:rsidRPr="0020447C" w:rsidRDefault="009C3D04" w:rsidP="009D510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20447C">
        <w:rPr>
          <w:rFonts w:ascii="Tahoma" w:hAnsi="Tahoma" w:cs="Tahoma"/>
          <w:b/>
          <w:color w:val="365F91" w:themeColor="accent1" w:themeShade="BF"/>
        </w:rPr>
        <w:t>Giới thiệu:</w:t>
      </w:r>
      <w:r w:rsidR="00392DBC">
        <w:rPr>
          <w:rFonts w:ascii="Tahoma" w:hAnsi="Tahoma" w:cs="Tahoma"/>
          <w:b/>
          <w:color w:val="365F91" w:themeColor="accent1" w:themeShade="BF"/>
        </w:rPr>
        <w:t xml:space="preserve"> </w:t>
      </w:r>
      <w:r w:rsidR="009845C1">
        <w:rPr>
          <w:rFonts w:ascii="Tahoma" w:hAnsi="Tahoma" w:cs="Tahoma"/>
          <w:b/>
          <w:color w:val="365F91" w:themeColor="accent1" w:themeShade="BF"/>
        </w:rPr>
        <w:t>L</w:t>
      </w:r>
      <w:r w:rsidR="009845C1">
        <w:rPr>
          <w:rFonts w:ascii="Tahoma" w:hAnsi="Tahoma" w:cs="Tahoma"/>
        </w:rPr>
        <w:t>à công cụ phân bổ và hạch toán chi phí mua hàng cho từng mặt hàng</w:t>
      </w:r>
      <w:r w:rsidR="00DA15D3">
        <w:rPr>
          <w:rFonts w:ascii="Tahoma" w:hAnsi="Tahoma" w:cs="Tahoma"/>
        </w:rPr>
        <w:t>.</w:t>
      </w:r>
      <w:r w:rsidR="009845C1">
        <w:rPr>
          <w:rFonts w:ascii="Tahoma" w:hAnsi="Tahoma" w:cs="Tahoma"/>
        </w:rPr>
        <w:t xml:space="preserve"> Khi tính giá BQGQ, giá xuất của những mặt hàng này là giá đã bao gồm chi phí mua hàng được phân bổ. </w:t>
      </w:r>
    </w:p>
    <w:p w:rsidR="001052D9" w:rsidRDefault="008C5C70" w:rsidP="001052D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5C3563" w:rsidRPr="005C3563">
        <w:rPr>
          <w:rFonts w:ascii="Tahoma" w:hAnsi="Tahoma" w:cs="Tahoma"/>
        </w:rPr>
        <w:t xml:space="preserve">Giao diện </w:t>
      </w:r>
      <w:r w:rsidR="009D510F">
        <w:rPr>
          <w:rFonts w:ascii="Tahoma" w:hAnsi="Tahoma" w:cs="Tahoma"/>
        </w:rPr>
        <w:t>tương tự các giao diện khác, lưu ý các điểm khác biệt sau</w:t>
      </w:r>
      <w:r w:rsidR="005E3331">
        <w:rPr>
          <w:rFonts w:ascii="Tahoma" w:hAnsi="Tahoma" w:cs="Tahoma"/>
        </w:rPr>
        <w:t>:</w:t>
      </w:r>
    </w:p>
    <w:p w:rsidR="00592DE2" w:rsidRDefault="00266F0C" w:rsidP="0049793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C90A6B">
        <w:rPr>
          <w:rFonts w:ascii="Tahoma" w:hAnsi="Tahoma" w:cs="Tahoma"/>
          <w:b/>
          <w:color w:val="365F91" w:themeColor="accent1" w:themeShade="BF"/>
        </w:rPr>
        <w:t>Đối tượng:</w:t>
      </w:r>
      <w:r>
        <w:rPr>
          <w:rFonts w:ascii="Tahoma" w:hAnsi="Tahoma" w:cs="Tahoma"/>
          <w:b/>
        </w:rPr>
        <w:t xml:space="preserve"> </w:t>
      </w:r>
      <w:r w:rsidR="009845C1" w:rsidRPr="00C90A6B">
        <w:rPr>
          <w:rFonts w:ascii="Tahoma" w:hAnsi="Tahoma" w:cs="Tahoma"/>
        </w:rPr>
        <w:t>L</w:t>
      </w:r>
      <w:r w:rsidR="009845C1">
        <w:rPr>
          <w:rFonts w:ascii="Tahoma" w:hAnsi="Tahoma" w:cs="Tahoma"/>
        </w:rPr>
        <w:t>à đối tượng công nợ của chi phí mua hàng, không phải đối tượng bán hàng</w:t>
      </w:r>
      <w:r w:rsidR="00CA7F55" w:rsidRPr="00CA7F55">
        <w:rPr>
          <w:rFonts w:ascii="Tahoma" w:hAnsi="Tahoma" w:cs="Tahoma"/>
        </w:rPr>
        <w:t>.</w:t>
      </w:r>
    </w:p>
    <w:p w:rsidR="00CC18E1" w:rsidRDefault="00C04A7B" w:rsidP="00CC18E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C90A6B">
        <w:rPr>
          <w:rFonts w:ascii="Tahoma" w:hAnsi="Tahoma" w:cs="Tahoma"/>
          <w:b/>
          <w:color w:val="365F91" w:themeColor="accent1" w:themeShade="BF"/>
        </w:rPr>
        <w:t>Thông tin hóa đơn</w:t>
      </w:r>
      <w:r w:rsidRPr="00C90A6B">
        <w:rPr>
          <w:rFonts w:ascii="Tahoma" w:hAnsi="Tahoma" w:cs="Tahoma"/>
          <w:color w:val="365F91" w:themeColor="accent1" w:themeShade="BF"/>
        </w:rPr>
        <w:t>:</w:t>
      </w:r>
      <w:r>
        <w:rPr>
          <w:rFonts w:ascii="Tahoma" w:hAnsi="Tahoma" w:cs="Tahoma"/>
        </w:rPr>
        <w:t xml:space="preserve"> Nhập đầy đủ dữ liệu hóa đơn nếu muốn in bảng kê hóa đơn mua vào.</w:t>
      </w:r>
    </w:p>
    <w:p w:rsidR="00110BD2" w:rsidRPr="00C90A6B" w:rsidRDefault="00110BD2" w:rsidP="00CC18E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  <w:color w:val="365F91" w:themeColor="accent1" w:themeShade="BF"/>
        </w:rPr>
      </w:pPr>
      <w:r w:rsidRPr="00C90A6B">
        <w:rPr>
          <w:rFonts w:ascii="Tahoma" w:hAnsi="Tahoma" w:cs="Tahoma"/>
          <w:b/>
          <w:color w:val="365F91" w:themeColor="accent1" w:themeShade="BF"/>
        </w:rPr>
        <w:t>Tiêu thức phân bổ</w:t>
      </w:r>
      <w:r w:rsidRPr="00C90A6B">
        <w:rPr>
          <w:rFonts w:ascii="Tahoma" w:hAnsi="Tahoma" w:cs="Tahoma"/>
          <w:color w:val="365F91" w:themeColor="accent1" w:themeShade="BF"/>
        </w:rPr>
        <w:t>:</w:t>
      </w:r>
    </w:p>
    <w:p w:rsidR="00110BD2" w:rsidRPr="00110BD2" w:rsidRDefault="00110BD2" w:rsidP="00110BD2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  <w:b/>
          <w:i/>
          <w:u w:val="single"/>
        </w:rPr>
      </w:pPr>
      <w:r w:rsidRPr="00C90A6B">
        <w:rPr>
          <w:rFonts w:ascii="Tahoma" w:hAnsi="Tahoma" w:cs="Tahoma"/>
          <w:b/>
          <w:i/>
          <w:color w:val="365F91" w:themeColor="accent1" w:themeShade="BF"/>
          <w:u w:val="single"/>
        </w:rPr>
        <w:t>Phân bổ theo số lượng:</w:t>
      </w:r>
      <w:r w:rsidR="00900D75" w:rsidRPr="00C90A6B">
        <w:rPr>
          <w:rFonts w:ascii="Tahoma" w:hAnsi="Tahoma" w:cs="Tahoma"/>
          <w:b/>
          <w:color w:val="365F91" w:themeColor="accent1" w:themeShade="BF"/>
        </w:rPr>
        <w:t xml:space="preserve"> </w:t>
      </w:r>
      <w:r w:rsidR="00900D75" w:rsidRPr="00900D75">
        <w:rPr>
          <w:rFonts w:ascii="Tahoma" w:hAnsi="Tahoma" w:cs="Tahoma"/>
          <w:b/>
        </w:rPr>
        <w:t xml:space="preserve"> </w:t>
      </w:r>
      <w:r w:rsidR="00900D75">
        <w:rPr>
          <w:rFonts w:ascii="Tahoma" w:hAnsi="Tahoma" w:cs="Tahoma"/>
        </w:rPr>
        <w:t>Hệ số phân bổ được tính dựa vào tỉ trọng cột số lượng từng mặt hàng.</w:t>
      </w:r>
    </w:p>
    <w:p w:rsidR="00110BD2" w:rsidRPr="00110BD2" w:rsidRDefault="00110BD2" w:rsidP="00110BD2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  <w:b/>
          <w:i/>
          <w:u w:val="single"/>
        </w:rPr>
      </w:pPr>
      <w:r w:rsidRPr="00C90A6B">
        <w:rPr>
          <w:rFonts w:ascii="Tahoma" w:hAnsi="Tahoma" w:cs="Tahoma"/>
          <w:b/>
          <w:i/>
          <w:color w:val="365F91" w:themeColor="accent1" w:themeShade="BF"/>
          <w:u w:val="single"/>
        </w:rPr>
        <w:t>Phân bổ theo định lượng:</w:t>
      </w:r>
      <w:r w:rsidR="00900D75" w:rsidRPr="00900D75">
        <w:rPr>
          <w:rFonts w:ascii="Tahoma" w:hAnsi="Tahoma" w:cs="Tahoma"/>
        </w:rPr>
        <w:t xml:space="preserve"> </w:t>
      </w:r>
      <w:r w:rsidR="00900D75">
        <w:rPr>
          <w:rFonts w:ascii="Tahoma" w:hAnsi="Tahoma" w:cs="Tahoma"/>
        </w:rPr>
        <w:t>Hệ số phân bổ được tính dựa vào tỉ trọng cột Định lượng từng mặt hàng.</w:t>
      </w:r>
    </w:p>
    <w:p w:rsidR="00110BD2" w:rsidRPr="00110BD2" w:rsidRDefault="00110BD2" w:rsidP="00110BD2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  <w:b/>
          <w:i/>
          <w:u w:val="single"/>
        </w:rPr>
      </w:pPr>
      <w:r w:rsidRPr="00C90A6B">
        <w:rPr>
          <w:rFonts w:ascii="Tahoma" w:hAnsi="Tahoma" w:cs="Tahoma"/>
          <w:b/>
          <w:i/>
          <w:color w:val="365F91" w:themeColor="accent1" w:themeShade="BF"/>
          <w:u w:val="single"/>
        </w:rPr>
        <w:t>Phân bổ theo giá trị:</w:t>
      </w:r>
      <w:r w:rsidR="00900D75">
        <w:rPr>
          <w:rFonts w:ascii="Tahoma" w:hAnsi="Tahoma" w:cs="Tahoma"/>
        </w:rPr>
        <w:t xml:space="preserve"> Hệ số phân bổ được tính dựa vào tỉ trọng giá trị từng mặt hàng.</w:t>
      </w:r>
    </w:p>
    <w:p w:rsidR="003F18B0" w:rsidRPr="0054665A" w:rsidRDefault="001F58A8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  <w:color w:val="365F91" w:themeColor="accent1" w:themeShade="BF"/>
        </w:rPr>
      </w:pPr>
      <w:r w:rsidRPr="0054665A">
        <w:rPr>
          <w:rFonts w:ascii="Tahoma" w:hAnsi="Tahoma" w:cs="Tahoma"/>
          <w:b/>
          <w:color w:val="365F91" w:themeColor="accent1" w:themeShade="BF"/>
        </w:rPr>
        <w:t>Nút tiện ích</w:t>
      </w:r>
      <w:r w:rsidRPr="0054665A">
        <w:rPr>
          <w:rFonts w:ascii="Tahoma" w:hAnsi="Tahoma" w:cs="Tahoma"/>
          <w:color w:val="365F91" w:themeColor="accent1" w:themeShade="BF"/>
        </w:rPr>
        <w:t>:</w:t>
      </w:r>
    </w:p>
    <w:p w:rsidR="00F80819" w:rsidRPr="00F80819" w:rsidRDefault="00F80819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C90A6B">
        <w:rPr>
          <w:rFonts w:ascii="Tahoma" w:hAnsi="Tahoma" w:cs="Tahoma"/>
          <w:b/>
          <w:i/>
          <w:color w:val="365F91" w:themeColor="accent1" w:themeShade="BF"/>
          <w:u w:val="single"/>
        </w:rPr>
        <w:t>Kiểm tra tồn kho</w:t>
      </w:r>
      <w:r w:rsidRPr="00C90A6B">
        <w:rPr>
          <w:rFonts w:ascii="Tahoma" w:hAnsi="Tahoma" w:cs="Tahoma"/>
          <w:color w:val="365F91" w:themeColor="accent1" w:themeShade="BF"/>
        </w:rPr>
        <w:t>:</w:t>
      </w:r>
      <w:r>
        <w:rPr>
          <w:rFonts w:ascii="Tahoma" w:hAnsi="Tahoma" w:cs="Tahoma"/>
        </w:rPr>
        <w:t xml:space="preserve"> In kiểm tra số dư tức thời của những mã hàng được nhập trong phiếu.</w:t>
      </w:r>
    </w:p>
    <w:p w:rsidR="00EE300D" w:rsidRDefault="0020447C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C90A6B">
        <w:rPr>
          <w:rFonts w:ascii="Tahoma" w:hAnsi="Tahoma" w:cs="Tahoma"/>
          <w:b/>
          <w:i/>
          <w:color w:val="365F91" w:themeColor="accent1" w:themeShade="BF"/>
          <w:u w:val="single"/>
        </w:rPr>
        <w:t>Số dư công nợ</w:t>
      </w:r>
      <w:r w:rsidR="00EE300D" w:rsidRPr="00C90A6B">
        <w:rPr>
          <w:rFonts w:ascii="Tahoma" w:hAnsi="Tahoma" w:cs="Tahoma"/>
          <w:color w:val="365F91" w:themeColor="accent1" w:themeShade="BF"/>
        </w:rPr>
        <w:t>:</w:t>
      </w:r>
      <w:r w:rsidR="00EE300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Kiểm tra nhanh số dư công nợ phải trả của nhà cung cấp đến thời điểm hiện tại</w:t>
      </w:r>
      <w:r w:rsidR="00EE300D">
        <w:rPr>
          <w:rFonts w:ascii="Tahoma" w:hAnsi="Tahoma" w:cs="Tahoma"/>
        </w:rPr>
        <w:t>.</w:t>
      </w:r>
    </w:p>
    <w:p w:rsidR="00F80819" w:rsidRDefault="00213624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C90A6B">
        <w:rPr>
          <w:rFonts w:ascii="Tahoma" w:hAnsi="Tahoma" w:cs="Tahoma"/>
          <w:b/>
          <w:i/>
          <w:color w:val="365F91" w:themeColor="accent1" w:themeShade="BF"/>
          <w:u w:val="single"/>
        </w:rPr>
        <w:t>Chi tiền ngay:</w:t>
      </w:r>
      <w:r>
        <w:rPr>
          <w:rFonts w:ascii="Tahoma" w:hAnsi="Tahoma" w:cs="Tahoma"/>
        </w:rPr>
        <w:t xml:space="preserve"> Lập </w:t>
      </w:r>
      <w:r w:rsidR="001E7138">
        <w:rPr>
          <w:rFonts w:ascii="Tahoma" w:hAnsi="Tahoma" w:cs="Tahoma"/>
        </w:rPr>
        <w:t xml:space="preserve">nhanh </w:t>
      </w:r>
      <w:r>
        <w:rPr>
          <w:rFonts w:ascii="Tahoma" w:hAnsi="Tahoma" w:cs="Tahoma"/>
        </w:rPr>
        <w:t>phiếu chi tiề</w:t>
      </w:r>
      <w:r w:rsidR="001E7138">
        <w:rPr>
          <w:rFonts w:ascii="Tahoma" w:hAnsi="Tahoma" w:cs="Tahoma"/>
        </w:rPr>
        <w:t>n</w:t>
      </w:r>
      <w:r>
        <w:rPr>
          <w:rFonts w:ascii="Tahoma" w:hAnsi="Tahoma" w:cs="Tahoma"/>
        </w:rPr>
        <w:t>, nếu mua hàng trả tiền ngay</w:t>
      </w:r>
    </w:p>
    <w:p w:rsidR="005B7D18" w:rsidRDefault="00436E7A" w:rsidP="00436E7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436E7A">
        <w:rPr>
          <w:rFonts w:ascii="Tahoma" w:hAnsi="Tahoma" w:cs="Tahoma"/>
          <w:b/>
          <w:color w:val="365F91" w:themeColor="accent1" w:themeShade="BF"/>
        </w:rPr>
        <w:t>Mẹo (Tips)</w:t>
      </w:r>
    </w:p>
    <w:p w:rsidR="00F37A90" w:rsidRDefault="00F37A90" w:rsidP="00B315AE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A13758" w:rsidRDefault="00726F29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6" w:history="1">
        <w:r w:rsidR="00E808CA" w:rsidRPr="00201E97">
          <w:rPr>
            <w:rStyle w:val="Hyperlink"/>
            <w:rFonts w:ascii="Tahoma" w:hAnsi="Tahoma" w:cs="Tahoma"/>
          </w:rPr>
          <w:t>Danh mục Nhóm hàng</w:t>
        </w:r>
      </w:hyperlink>
    </w:p>
    <w:p w:rsidR="00A13758" w:rsidRPr="00801F08" w:rsidRDefault="00726F29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7" w:history="1">
        <w:r w:rsidR="00A13758" w:rsidRPr="00201E97">
          <w:rPr>
            <w:rStyle w:val="Hyperlink"/>
            <w:rFonts w:ascii="Tahoma" w:hAnsi="Tahoma" w:cs="Tahoma"/>
          </w:rPr>
          <w:t xml:space="preserve">Danh mục </w:t>
        </w:r>
        <w:r w:rsidR="00E808CA" w:rsidRPr="00201E97">
          <w:rPr>
            <w:rStyle w:val="Hyperlink"/>
            <w:rFonts w:ascii="Tahoma" w:hAnsi="Tahoma" w:cs="Tahoma"/>
          </w:rPr>
          <w:t>Từ điển hàng hóa, vật tư</w:t>
        </w:r>
      </w:hyperlink>
    </w:p>
    <w:p w:rsidR="006867C2" w:rsidRPr="006867C2" w:rsidRDefault="00726F29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8" w:history="1">
        <w:r w:rsidR="00E808CA" w:rsidRPr="00201E97">
          <w:rPr>
            <w:rStyle w:val="Hyperlink"/>
            <w:rFonts w:ascii="Tahoma" w:hAnsi="Tahoma" w:cs="Tahoma"/>
          </w:rPr>
          <w:t>Danh mục Kho</w:t>
        </w:r>
      </w:hyperlink>
    </w:p>
    <w:p w:rsidR="006867C2" w:rsidRPr="004B24F8" w:rsidRDefault="00726F29" w:rsidP="000064AD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9" w:history="1">
        <w:r w:rsidR="000064AD" w:rsidRPr="000064AD">
          <w:rPr>
            <w:rStyle w:val="Hyperlink"/>
          </w:rPr>
          <w:t>Phiếu nhập mua</w:t>
        </w:r>
      </w:hyperlink>
    </w:p>
    <w:p w:rsidR="005717A2" w:rsidRDefault="005717A2">
      <w:pPr>
        <w:rPr>
          <w:rFonts w:ascii="Tahoma" w:hAnsi="Tahoma" w:cs="Tahoma"/>
          <w:b/>
          <w:color w:val="365F91" w:themeColor="accent1" w:themeShade="BF"/>
        </w:rPr>
      </w:pPr>
      <w:r>
        <w:rPr>
          <w:rFonts w:ascii="Tahoma" w:hAnsi="Tahoma" w:cs="Tahoma"/>
          <w:b/>
          <w:color w:val="365F91" w:themeColor="accent1" w:themeShade="BF"/>
        </w:rPr>
        <w:br w:type="page"/>
      </w:r>
    </w:p>
    <w:p w:rsidR="00583395" w:rsidRPr="00583395" w:rsidRDefault="00583395" w:rsidP="0058339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583395">
        <w:rPr>
          <w:rFonts w:ascii="Tahoma" w:hAnsi="Tahoma" w:cs="Tahoma"/>
          <w:b/>
          <w:color w:val="365F91" w:themeColor="accent1" w:themeShade="BF"/>
        </w:rPr>
        <w:lastRenderedPageBreak/>
        <w:t>Hình chụp</w:t>
      </w:r>
    </w:p>
    <w:p w:rsidR="00096EDE" w:rsidRDefault="005717A2" w:rsidP="00F86BED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5943600" cy="3167599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EDE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38B84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2B8A9DF4">
      <w:numFmt w:val="bullet"/>
      <w:lvlText w:val=""/>
      <w:lvlJc w:val="left"/>
      <w:pPr>
        <w:ind w:left="3600" w:hanging="360"/>
      </w:pPr>
      <w:rPr>
        <w:rFonts w:ascii="Wingdings" w:eastAsiaTheme="minorHAnsi" w:hAnsi="Wingdings" w:cs="Tahoma" w:hint="default"/>
      </w:rPr>
    </w:lvl>
    <w:lvl w:ilvl="5" w:tplc="6EDC831E">
      <w:numFmt w:val="bullet"/>
      <w:lvlText w:val="-"/>
      <w:lvlJc w:val="left"/>
      <w:pPr>
        <w:ind w:left="4320" w:hanging="360"/>
      </w:pPr>
      <w:rPr>
        <w:rFonts w:ascii="Tahoma" w:eastAsiaTheme="minorHAnsi" w:hAnsi="Tahoma" w:cs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B4547"/>
    <w:multiLevelType w:val="hybridMultilevel"/>
    <w:tmpl w:val="D884E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601DF"/>
    <w:rsid w:val="000064AD"/>
    <w:rsid w:val="00096EDE"/>
    <w:rsid w:val="000D369F"/>
    <w:rsid w:val="000E6A1F"/>
    <w:rsid w:val="001052D9"/>
    <w:rsid w:val="00110BD2"/>
    <w:rsid w:val="00110FD7"/>
    <w:rsid w:val="0011504A"/>
    <w:rsid w:val="00116AE1"/>
    <w:rsid w:val="00116F0E"/>
    <w:rsid w:val="00120988"/>
    <w:rsid w:val="0013290F"/>
    <w:rsid w:val="00156096"/>
    <w:rsid w:val="00181FB1"/>
    <w:rsid w:val="0019725A"/>
    <w:rsid w:val="001A0DDB"/>
    <w:rsid w:val="001E3309"/>
    <w:rsid w:val="001E6480"/>
    <w:rsid w:val="001E7138"/>
    <w:rsid w:val="001F34EC"/>
    <w:rsid w:val="001F58A8"/>
    <w:rsid w:val="00201E97"/>
    <w:rsid w:val="00203E1B"/>
    <w:rsid w:val="0020447C"/>
    <w:rsid w:val="00213624"/>
    <w:rsid w:val="00226538"/>
    <w:rsid w:val="00226E82"/>
    <w:rsid w:val="00251702"/>
    <w:rsid w:val="00264585"/>
    <w:rsid w:val="00266F0C"/>
    <w:rsid w:val="0029327D"/>
    <w:rsid w:val="0030655E"/>
    <w:rsid w:val="00311142"/>
    <w:rsid w:val="00313658"/>
    <w:rsid w:val="00315E2D"/>
    <w:rsid w:val="00352CCB"/>
    <w:rsid w:val="00360679"/>
    <w:rsid w:val="00371AAB"/>
    <w:rsid w:val="00390227"/>
    <w:rsid w:val="00392DBC"/>
    <w:rsid w:val="003B54F7"/>
    <w:rsid w:val="003B571C"/>
    <w:rsid w:val="003C2E87"/>
    <w:rsid w:val="003C419F"/>
    <w:rsid w:val="003D3AC2"/>
    <w:rsid w:val="003F18B0"/>
    <w:rsid w:val="00421D7A"/>
    <w:rsid w:val="004319C7"/>
    <w:rsid w:val="00436E7A"/>
    <w:rsid w:val="00457A27"/>
    <w:rsid w:val="00476AD9"/>
    <w:rsid w:val="00497938"/>
    <w:rsid w:val="004B1B95"/>
    <w:rsid w:val="004B24F8"/>
    <w:rsid w:val="004B4182"/>
    <w:rsid w:val="004E709A"/>
    <w:rsid w:val="00500DFD"/>
    <w:rsid w:val="0051368C"/>
    <w:rsid w:val="005250AE"/>
    <w:rsid w:val="00530687"/>
    <w:rsid w:val="005376FC"/>
    <w:rsid w:val="0053774E"/>
    <w:rsid w:val="0054665A"/>
    <w:rsid w:val="005717A2"/>
    <w:rsid w:val="005758BD"/>
    <w:rsid w:val="00583395"/>
    <w:rsid w:val="00592DE2"/>
    <w:rsid w:val="005969D4"/>
    <w:rsid w:val="005B7D18"/>
    <w:rsid w:val="005C3563"/>
    <w:rsid w:val="005E3331"/>
    <w:rsid w:val="0060027F"/>
    <w:rsid w:val="00603762"/>
    <w:rsid w:val="00613F3E"/>
    <w:rsid w:val="006249AA"/>
    <w:rsid w:val="00624C4C"/>
    <w:rsid w:val="006252AF"/>
    <w:rsid w:val="00643356"/>
    <w:rsid w:val="006435BA"/>
    <w:rsid w:val="00672FC9"/>
    <w:rsid w:val="006734FE"/>
    <w:rsid w:val="006867C2"/>
    <w:rsid w:val="00690CA0"/>
    <w:rsid w:val="00692A83"/>
    <w:rsid w:val="006B3743"/>
    <w:rsid w:val="006C410D"/>
    <w:rsid w:val="006F02C9"/>
    <w:rsid w:val="006F549E"/>
    <w:rsid w:val="007017A3"/>
    <w:rsid w:val="00716BC8"/>
    <w:rsid w:val="00726F29"/>
    <w:rsid w:val="007537C8"/>
    <w:rsid w:val="007601DF"/>
    <w:rsid w:val="00786E2B"/>
    <w:rsid w:val="0078716C"/>
    <w:rsid w:val="00797283"/>
    <w:rsid w:val="007D3C63"/>
    <w:rsid w:val="007F4632"/>
    <w:rsid w:val="00801F08"/>
    <w:rsid w:val="00810BD0"/>
    <w:rsid w:val="00884CFE"/>
    <w:rsid w:val="008A4509"/>
    <w:rsid w:val="008A4B18"/>
    <w:rsid w:val="008A535B"/>
    <w:rsid w:val="008C5C70"/>
    <w:rsid w:val="008D42C7"/>
    <w:rsid w:val="008E233C"/>
    <w:rsid w:val="00900D75"/>
    <w:rsid w:val="009059CD"/>
    <w:rsid w:val="0090740C"/>
    <w:rsid w:val="009119CC"/>
    <w:rsid w:val="00930B7E"/>
    <w:rsid w:val="00965A6D"/>
    <w:rsid w:val="009845C1"/>
    <w:rsid w:val="00985CD9"/>
    <w:rsid w:val="00994C20"/>
    <w:rsid w:val="009B4B29"/>
    <w:rsid w:val="009B4E0E"/>
    <w:rsid w:val="009C3D04"/>
    <w:rsid w:val="009C721D"/>
    <w:rsid w:val="009D2C61"/>
    <w:rsid w:val="009D510F"/>
    <w:rsid w:val="009E3ACB"/>
    <w:rsid w:val="00A11713"/>
    <w:rsid w:val="00A11FB8"/>
    <w:rsid w:val="00A13758"/>
    <w:rsid w:val="00A13CBA"/>
    <w:rsid w:val="00A256A5"/>
    <w:rsid w:val="00A25D46"/>
    <w:rsid w:val="00A750F3"/>
    <w:rsid w:val="00A8714E"/>
    <w:rsid w:val="00A9056D"/>
    <w:rsid w:val="00AE2DF9"/>
    <w:rsid w:val="00AE589F"/>
    <w:rsid w:val="00AE5D7E"/>
    <w:rsid w:val="00B315AE"/>
    <w:rsid w:val="00B35C0B"/>
    <w:rsid w:val="00B47569"/>
    <w:rsid w:val="00B62A64"/>
    <w:rsid w:val="00B636EE"/>
    <w:rsid w:val="00C03E5B"/>
    <w:rsid w:val="00C04A7B"/>
    <w:rsid w:val="00C201DE"/>
    <w:rsid w:val="00C33407"/>
    <w:rsid w:val="00C40B87"/>
    <w:rsid w:val="00C64EB8"/>
    <w:rsid w:val="00C70732"/>
    <w:rsid w:val="00C732EE"/>
    <w:rsid w:val="00C85C5D"/>
    <w:rsid w:val="00C90A6B"/>
    <w:rsid w:val="00C9355E"/>
    <w:rsid w:val="00CA4B20"/>
    <w:rsid w:val="00CA7F55"/>
    <w:rsid w:val="00CB3C80"/>
    <w:rsid w:val="00CB6E26"/>
    <w:rsid w:val="00CC18E1"/>
    <w:rsid w:val="00CE4AD6"/>
    <w:rsid w:val="00D12C22"/>
    <w:rsid w:val="00D13861"/>
    <w:rsid w:val="00D31167"/>
    <w:rsid w:val="00D324D0"/>
    <w:rsid w:val="00D33F43"/>
    <w:rsid w:val="00D3779E"/>
    <w:rsid w:val="00D44DD1"/>
    <w:rsid w:val="00D4737E"/>
    <w:rsid w:val="00D50DF8"/>
    <w:rsid w:val="00D53F50"/>
    <w:rsid w:val="00D54D44"/>
    <w:rsid w:val="00D8164B"/>
    <w:rsid w:val="00D874C8"/>
    <w:rsid w:val="00DA15D3"/>
    <w:rsid w:val="00DE0F8E"/>
    <w:rsid w:val="00DF2AD4"/>
    <w:rsid w:val="00E13F35"/>
    <w:rsid w:val="00E271E8"/>
    <w:rsid w:val="00E45922"/>
    <w:rsid w:val="00E5124D"/>
    <w:rsid w:val="00E5428C"/>
    <w:rsid w:val="00E808CA"/>
    <w:rsid w:val="00E90B58"/>
    <w:rsid w:val="00E90DCB"/>
    <w:rsid w:val="00E9623D"/>
    <w:rsid w:val="00EB1113"/>
    <w:rsid w:val="00EC2E2C"/>
    <w:rsid w:val="00EE2F2E"/>
    <w:rsid w:val="00EE300D"/>
    <w:rsid w:val="00EE59EC"/>
    <w:rsid w:val="00EF3071"/>
    <w:rsid w:val="00F1131F"/>
    <w:rsid w:val="00F1582D"/>
    <w:rsid w:val="00F276D2"/>
    <w:rsid w:val="00F37A90"/>
    <w:rsid w:val="00F46D48"/>
    <w:rsid w:val="00F61A0E"/>
    <w:rsid w:val="00F61A7A"/>
    <w:rsid w:val="00F64FD0"/>
    <w:rsid w:val="00F6599E"/>
    <w:rsid w:val="00F80819"/>
    <w:rsid w:val="00F86BED"/>
    <w:rsid w:val="00FB7A3A"/>
    <w:rsid w:val="00FC06C2"/>
    <w:rsid w:val="00FC6471"/>
    <w:rsid w:val="00FD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junsky.vn/help/htm/cf/cfs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live.junsky.vn/help/htm/cf/cfi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cf/cfig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ive.junsky.vn/help/htm/pi/p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D2AD-7A2A-4D2D-9671-BA747EC0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180</cp:revision>
  <dcterms:created xsi:type="dcterms:W3CDTF">2014-06-17T03:58:00Z</dcterms:created>
  <dcterms:modified xsi:type="dcterms:W3CDTF">2014-06-27T15:19:00Z</dcterms:modified>
</cp:coreProperties>
</file>